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</w:t>
      </w:r>
      <w:r>
        <w:rPr>
          <w:sz w:val="28"/>
          <w:szCs w:val="28"/>
        </w:rPr>
        <w:t>Приложение 6</w:t>
      </w:r>
    </w:p>
    <w:p>
      <w:pPr>
        <w:pStyle w:val="Style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</w:t>
      </w:r>
      <w:r>
        <w:rPr>
          <w:sz w:val="28"/>
          <w:szCs w:val="28"/>
        </w:rPr>
        <w:t>к муниципальной программе</w:t>
      </w:r>
    </w:p>
    <w:p>
      <w:pPr>
        <w:pStyle w:val="Normal"/>
        <w:tabs>
          <w:tab w:val="left" w:pos="0" w:leader="none"/>
          <w:tab w:val="center" w:pos="4680" w:leader="none"/>
          <w:tab w:val="center" w:pos="4770" w:leader="none"/>
          <w:tab w:val="left" w:pos="4956" w:leader="none"/>
          <w:tab w:val="left" w:pos="6040" w:leader="none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</w:t>
      </w:r>
      <w:r>
        <w:rPr>
          <w:sz w:val="28"/>
          <w:szCs w:val="28"/>
        </w:rPr>
        <w:t>«Формирование современной городской среды</w:t>
      </w:r>
    </w:p>
    <w:p>
      <w:pPr>
        <w:pStyle w:val="Normal"/>
        <w:tabs>
          <w:tab w:val="left" w:pos="0" w:leader="none"/>
          <w:tab w:val="center" w:pos="4680" w:leader="none"/>
          <w:tab w:val="center" w:pos="4770" w:leader="none"/>
          <w:tab w:val="left" w:pos="4956" w:leader="none"/>
          <w:tab w:val="left" w:pos="6040" w:leader="none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городского поселения Змиевка Свердловского района </w:t>
      </w:r>
    </w:p>
    <w:p>
      <w:pPr>
        <w:pStyle w:val="Normal"/>
        <w:tabs>
          <w:tab w:val="left" w:pos="0" w:leader="none"/>
          <w:tab w:val="center" w:pos="4680" w:leader="none"/>
          <w:tab w:val="center" w:pos="4770" w:leader="none"/>
          <w:tab w:val="left" w:pos="4956" w:leader="none"/>
          <w:tab w:val="left" w:pos="6040" w:leader="none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</w:t>
      </w:r>
      <w:r>
        <w:rPr>
          <w:sz w:val="28"/>
          <w:szCs w:val="28"/>
        </w:rPr>
        <w:t xml:space="preserve">Орловской области  в 2019-2024 годах»                  </w:t>
      </w:r>
    </w:p>
    <w:p>
      <w:pPr>
        <w:pStyle w:val="Normal"/>
        <w:jc w:val="center"/>
        <w:rPr>
          <w:b/>
          <w:b/>
        </w:rPr>
      </w:pPr>
      <w:r>
        <w:rPr>
          <w:b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Сведения об основных мерах правового регулирования</w:t>
      </w:r>
    </w:p>
    <w:p>
      <w:pPr>
        <w:pStyle w:val="Normal"/>
        <w:tabs>
          <w:tab w:val="left" w:pos="0" w:leader="none"/>
          <w:tab w:val="center" w:pos="4680" w:leader="none"/>
          <w:tab w:val="center" w:pos="4770" w:leader="none"/>
          <w:tab w:val="left" w:pos="4956" w:leader="none"/>
          <w:tab w:val="left" w:pos="6040" w:leader="none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в сфере реализации  Программы «Формирование современной городской среды на территории</w:t>
      </w:r>
    </w:p>
    <w:p>
      <w:pPr>
        <w:pStyle w:val="Normal"/>
        <w:tabs>
          <w:tab w:val="left" w:pos="0" w:leader="none"/>
          <w:tab w:val="center" w:pos="4680" w:leader="none"/>
          <w:tab w:val="center" w:pos="4770" w:leader="none"/>
          <w:tab w:val="left" w:pos="4956" w:leader="none"/>
          <w:tab w:val="left" w:pos="6040" w:leader="none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Змиевка Свердловского района Орловской области  в 2019-2024 годах»                  </w:t>
      </w:r>
    </w:p>
    <w:tbl>
      <w:tblPr>
        <w:tblW w:w="5000" w:type="pct"/>
        <w:jc w:val="center"/>
        <w:tblInd w:w="0" w:type="dxa"/>
        <w:tblBorders>
          <w:top w:val="single" w:sz="6" w:space="0" w:color="000001"/>
          <w:left w:val="single" w:sz="6" w:space="0" w:color="000001"/>
          <w:bottom w:val="single" w:sz="6" w:space="0" w:color="000001"/>
          <w:insideH w:val="single" w:sz="6" w:space="0" w:color="000001"/>
        </w:tblBorders>
        <w:tblCellMar>
          <w:top w:w="0" w:type="dxa"/>
          <w:left w:w="62" w:type="dxa"/>
          <w:bottom w:w="0" w:type="dxa"/>
          <w:right w:w="70" w:type="dxa"/>
        </w:tblCellMar>
        <w:tblLook w:val="04a0" w:noVBand="1" w:noHBand="0" w:lastColumn="0" w:firstColumn="1" w:lastRow="0" w:firstRow="1"/>
      </w:tblPr>
      <w:tblGrid>
        <w:gridCol w:w="626"/>
        <w:gridCol w:w="3001"/>
        <w:gridCol w:w="5678"/>
        <w:gridCol w:w="2621"/>
        <w:gridCol w:w="2644"/>
      </w:tblGrid>
      <w:tr>
        <w:trPr>
          <w:tblHeader w:val="true"/>
        </w:trPr>
        <w:tc>
          <w:tcPr>
            <w:tcW w:w="6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Cell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</w:t>
            </w:r>
          </w:p>
        </w:tc>
        <w:tc>
          <w:tcPr>
            <w:tcW w:w="30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Cell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Вид нормативного правового акта</w:t>
            </w:r>
          </w:p>
        </w:tc>
        <w:tc>
          <w:tcPr>
            <w:tcW w:w="56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Cell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Основные положения нормативного правового акта</w:t>
            </w:r>
          </w:p>
        </w:tc>
        <w:tc>
          <w:tcPr>
            <w:tcW w:w="26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Cell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Ответствен</w:t>
              <w:softHyphen/>
              <w:t>ный исполни</w:t>
              <w:softHyphen/>
              <w:t>тель и соисполни</w:t>
              <w:softHyphen/>
              <w:t>тели</w:t>
            </w:r>
          </w:p>
        </w:tc>
        <w:tc>
          <w:tcPr>
            <w:tcW w:w="26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Cell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Ожидаемые сроки принятия</w:t>
            </w:r>
          </w:p>
        </w:tc>
      </w:tr>
      <w:tr>
        <w:trPr>
          <w:tblHeader w:val="true"/>
        </w:trPr>
        <w:tc>
          <w:tcPr>
            <w:tcW w:w="6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Cell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0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Cell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56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Cell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6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Cell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6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Cell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>
        <w:trPr>
          <w:trHeight w:val="2068" w:hRule="atLeast"/>
        </w:trPr>
        <w:tc>
          <w:tcPr>
            <w:tcW w:w="6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Cell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0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Cell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Постановление администрации Свердловского района</w:t>
            </w:r>
          </w:p>
        </w:tc>
        <w:tc>
          <w:tcPr>
            <w:tcW w:w="56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Normal"/>
              <w:tabs>
                <w:tab w:val="left" w:pos="0" w:leader="none"/>
                <w:tab w:val="center" w:pos="4680" w:leader="none"/>
                <w:tab w:val="center" w:pos="4770" w:leader="none"/>
                <w:tab w:val="left" w:pos="4956" w:leader="none"/>
                <w:tab w:val="left" w:pos="6040" w:leader="none"/>
              </w:tabs>
              <w:jc w:val="both"/>
              <w:rPr/>
            </w:pPr>
            <w:r>
              <w:rPr>
                <w:sz w:val="26"/>
                <w:szCs w:val="26"/>
              </w:rPr>
              <w:t>Принятие решения о внесении изменений (кор</w:t>
              <w:softHyphen/>
              <w:t>ректировке) в  муниципальную программу «Формирование современной городской среды на территории городского поселения Змиевка Свердловского района Орловской области  в 201</w:t>
            </w:r>
            <w:r>
              <w:rPr>
                <w:sz w:val="26"/>
                <w:szCs w:val="26"/>
              </w:rPr>
              <w:t>9</w:t>
            </w:r>
            <w:r>
              <w:rPr>
                <w:sz w:val="26"/>
                <w:szCs w:val="26"/>
              </w:rPr>
              <w:t>-202</w:t>
            </w:r>
            <w:r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 xml:space="preserve"> годах»                  </w:t>
            </w:r>
          </w:p>
          <w:p>
            <w:pPr>
              <w:pStyle w:val="2"/>
              <w:spacing w:before="240" w:after="60"/>
              <w:rPr>
                <w:rFonts w:ascii="Times New Roman" w:hAnsi="Times New Roman"/>
                <w:i w:val="false"/>
                <w:i w:val="false"/>
                <w:sz w:val="26"/>
                <w:szCs w:val="26"/>
              </w:rPr>
            </w:pPr>
            <w:r>
              <w:rPr>
                <w:rFonts w:ascii="Times New Roman" w:hAnsi="Times New Roman"/>
                <w:i w:val="false"/>
                <w:sz w:val="26"/>
                <w:szCs w:val="26"/>
              </w:rPr>
            </w:r>
          </w:p>
        </w:tc>
        <w:tc>
          <w:tcPr>
            <w:tcW w:w="26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Cell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Отдел архитектуры, строительства и ЖКХ</w:t>
            </w:r>
          </w:p>
        </w:tc>
        <w:tc>
          <w:tcPr>
            <w:tcW w:w="26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Cell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Ежегодно</w:t>
            </w:r>
          </w:p>
        </w:tc>
      </w:tr>
      <w:tr>
        <w:trPr/>
        <w:tc>
          <w:tcPr>
            <w:tcW w:w="14570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Cell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Проведение ежегодного мониторинга действующей нормативной правовой базы, </w:t>
            </w:r>
          </w:p>
          <w:p>
            <w:pPr>
              <w:pStyle w:val="ConsPlusCell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регулирующей вопросы   муниципальной службы</w:t>
            </w:r>
          </w:p>
        </w:tc>
      </w:tr>
      <w:tr>
        <w:trPr/>
        <w:tc>
          <w:tcPr>
            <w:tcW w:w="6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Cell"/>
              <w:snapToGrid w:val="false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0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62" w:type="dxa"/>
            </w:tcMar>
          </w:tcPr>
          <w:p>
            <w:pPr>
              <w:pStyle w:val="ConsPlusCell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Решения  Свердловского районного Совета народных депутатов,</w:t>
            </w:r>
          </w:p>
          <w:p>
            <w:pPr>
              <w:pStyle w:val="ConsPlusCell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Постановления и распоряжения администрации Свердловского района</w:t>
            </w:r>
          </w:p>
        </w:tc>
        <w:tc>
          <w:tcPr>
            <w:tcW w:w="56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62" w:type="dxa"/>
            </w:tcMar>
          </w:tcPr>
          <w:p>
            <w:pPr>
              <w:pStyle w:val="ConsPlusCell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 внесении изменений в действующие норма</w:t>
              <w:softHyphen/>
              <w:t>тивные правовые акты, регулирующие вопро</w:t>
              <w:softHyphen/>
              <w:t xml:space="preserve">сы  муниципальной службы </w:t>
            </w:r>
          </w:p>
        </w:tc>
        <w:tc>
          <w:tcPr>
            <w:tcW w:w="26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62" w:type="dxa"/>
            </w:tcMar>
          </w:tcPr>
          <w:p>
            <w:pPr>
              <w:pStyle w:val="ConsPlusCell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Отдел организационно-правовой работы и делопроизводства</w:t>
            </w:r>
          </w:p>
        </w:tc>
        <w:tc>
          <w:tcPr>
            <w:tcW w:w="26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62" w:type="dxa"/>
            </w:tcMar>
          </w:tcPr>
          <w:p>
            <w:pPr>
              <w:pStyle w:val="ConsPlusCell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2019–2024</w:t>
            </w:r>
            <w:bookmarkStart w:id="0" w:name="_GoBack"/>
            <w:bookmarkEnd w:id="0"/>
            <w:r>
              <w:rPr>
                <w:sz w:val="26"/>
                <w:szCs w:val="26"/>
              </w:rPr>
              <w:t xml:space="preserve"> годы</w:t>
            </w:r>
          </w:p>
        </w:tc>
      </w:tr>
    </w:tbl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ind w:left="8040" w:hanging="0"/>
        <w:jc w:val="center"/>
        <w:rPr>
          <w:rFonts w:ascii="Verdana" w:hAnsi="Verdana"/>
          <w:b/>
          <w:b/>
          <w:sz w:val="26"/>
          <w:szCs w:val="26"/>
        </w:rPr>
      </w:pPr>
      <w:r>
        <w:rPr>
          <w:rFonts w:ascii="Verdana" w:hAnsi="Verdana"/>
          <w:b/>
          <w:sz w:val="26"/>
          <w:szCs w:val="26"/>
        </w:rPr>
      </w:r>
    </w:p>
    <w:p>
      <w:pPr>
        <w:pStyle w:val="Normal"/>
        <w:rPr/>
      </w:pPr>
      <w:r>
        <w:rPr/>
      </w:r>
    </w:p>
    <w:sectPr>
      <w:type w:val="nextPage"/>
      <w:pgSz w:orient="landscape" w:w="16838" w:h="11906"/>
      <w:pgMar w:left="1134" w:right="1134" w:header="0" w:top="1701" w:footer="0" w:bottom="850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Verdana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fals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a562fa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sz w:val="24"/>
      <w:szCs w:val="24"/>
      <w:lang w:eastAsia="ar-SA" w:val="ru-RU" w:bidi="ar-SA"/>
    </w:rPr>
  </w:style>
  <w:style w:type="paragraph" w:styleId="2">
    <w:name w:val="Heading 2"/>
    <w:basedOn w:val="Normal"/>
    <w:link w:val="20"/>
    <w:unhideWhenUsed/>
    <w:qFormat/>
    <w:rsid w:val="00a562fa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21" w:customStyle="1">
    <w:name w:val="Заголовок 2 Знак"/>
    <w:basedOn w:val="DefaultParagraphFont"/>
    <w:link w:val="2"/>
    <w:qFormat/>
    <w:rsid w:val="00a562fa"/>
    <w:rPr>
      <w:rFonts w:ascii="Arial" w:hAnsi="Arial" w:eastAsia="Times New Roman" w:cs="Times New Roman"/>
      <w:b/>
      <w:bCs/>
      <w:i/>
      <w:iCs/>
      <w:sz w:val="28"/>
      <w:szCs w:val="28"/>
      <w:lang w:eastAsia="ar-SA"/>
    </w:rPr>
  </w:style>
  <w:style w:type="character" w:styleId="Style13" w:customStyle="1">
    <w:name w:val="Основной текст с отступом Знак"/>
    <w:basedOn w:val="DefaultParagraphFont"/>
    <w:link w:val="a3"/>
    <w:semiHidden/>
    <w:qFormat/>
    <w:rsid w:val="00a562fa"/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Style14">
    <w:name w:val="Заголовок"/>
    <w:basedOn w:val="Normal"/>
    <w:next w:val="Style15"/>
    <w:qFormat/>
    <w:pPr>
      <w:keepNext/>
      <w:spacing w:before="240" w:after="120"/>
    </w:pPr>
    <w:rPr>
      <w:rFonts w:ascii="Liberation Sans" w:hAnsi="Liberation Sans" w:eastAsia="WenQuanYi Micro Hei" w:cs="Lohit Devanagari"/>
      <w:sz w:val="28"/>
      <w:szCs w:val="28"/>
    </w:rPr>
  </w:style>
  <w:style w:type="paragraph" w:styleId="Style15">
    <w:name w:val="Body Text"/>
    <w:basedOn w:val="Normal"/>
    <w:pPr>
      <w:spacing w:lineRule="auto" w:line="288" w:before="0" w:after="140"/>
    </w:pPr>
    <w:rPr/>
  </w:style>
  <w:style w:type="paragraph" w:styleId="Style16">
    <w:name w:val="List"/>
    <w:basedOn w:val="Style15"/>
    <w:pPr/>
    <w:rPr>
      <w:rFonts w:cs="Lohit Devanagari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ohit Devanagari"/>
    </w:rPr>
  </w:style>
  <w:style w:type="paragraph" w:styleId="Style19">
    <w:name w:val="Body Text Indent"/>
    <w:basedOn w:val="Normal"/>
    <w:link w:val="a4"/>
    <w:semiHidden/>
    <w:unhideWhenUsed/>
    <w:rsid w:val="00a562fa"/>
    <w:pPr>
      <w:spacing w:before="0" w:after="120"/>
      <w:ind w:left="283" w:hanging="0"/>
    </w:pPr>
    <w:rPr/>
  </w:style>
  <w:style w:type="paragraph" w:styleId="ConsPlusCell" w:customStyle="1">
    <w:name w:val="ConsPlusCell"/>
    <w:qFormat/>
    <w:rsid w:val="00a562fa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sz w:val="24"/>
      <w:szCs w:val="24"/>
      <w:lang w:eastAsia="ru-RU" w:val="ru-RU" w:bidi="ar-SA"/>
    </w:rPr>
  </w:style>
  <w:style w:type="paragraph" w:styleId="Style20" w:customStyle="1">
    <w:name w:val="Содержимое таблицы"/>
    <w:basedOn w:val="Normal"/>
    <w:uiPriority w:val="99"/>
    <w:qFormat/>
    <w:rsid w:val="000a2c27"/>
    <w:pPr>
      <w:widowControl w:val="false"/>
      <w:suppressLineNumbers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Application>LibreOffice/5.1.6.2$Linux_X86_64 LibreOffice_project/10m0$Build-2</Application>
  <Pages>2</Pages>
  <Words>147</Words>
  <Characters>1146</Characters>
  <CharactersWithSpaces>1758</CharactersWithSpaces>
  <Paragraphs>31</Paragraphs>
  <Company>diakov.net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2018-01-10T11:53:00Z</dcterms:created>
  <dc:creator>RePack by Diakov</dc:creator>
  <dc:description/>
  <dc:language>ru-RU</dc:language>
  <cp:lastModifiedBy/>
  <cp:lastPrinted>2018-02-22T13:44:00Z</cp:lastPrinted>
  <dcterms:modified xsi:type="dcterms:W3CDTF">2019-02-25T12:01:42Z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diakov.net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